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9E" w:rsidRPr="00226FCB" w:rsidRDefault="004E099E" w:rsidP="004E099E">
      <w:pPr>
        <w:spacing w:line="360" w:lineRule="auto"/>
        <w:jc w:val="center"/>
        <w:rPr>
          <w:rFonts w:cs="Arial"/>
        </w:rPr>
      </w:pPr>
      <w:r w:rsidRPr="00226FCB">
        <w:rPr>
          <w:rFonts w:cs="Arial"/>
        </w:rPr>
        <w:t>Annex I (GAP Form)</w:t>
      </w:r>
    </w:p>
    <w:p w:rsidR="004E099E" w:rsidRPr="00226FCB" w:rsidRDefault="004E099E" w:rsidP="004E099E">
      <w:pPr>
        <w:jc w:val="center"/>
        <w:rPr>
          <w:rFonts w:cs="Arial"/>
          <w:b w:val="0"/>
          <w:sz w:val="10"/>
        </w:rPr>
      </w:pPr>
    </w:p>
    <w:tbl>
      <w:tblPr>
        <w:tblW w:w="145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06"/>
        <w:gridCol w:w="170"/>
        <w:gridCol w:w="493"/>
        <w:gridCol w:w="1634"/>
        <w:gridCol w:w="2126"/>
        <w:gridCol w:w="2265"/>
        <w:gridCol w:w="569"/>
        <w:gridCol w:w="649"/>
        <w:gridCol w:w="170"/>
        <w:gridCol w:w="3153"/>
      </w:tblGrid>
      <w:tr w:rsidR="004E099E" w:rsidRPr="00226FCB" w:rsidTr="004E3A8F">
        <w:tc>
          <w:tcPr>
            <w:tcW w:w="3969" w:type="dxa"/>
            <w:gridSpan w:val="3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6594" w:type="dxa"/>
            <w:gridSpan w:val="4"/>
          </w:tcPr>
          <w:p w:rsidR="004E099E" w:rsidRPr="00226FCB" w:rsidRDefault="004E099E" w:rsidP="004E3A8F">
            <w:pPr>
              <w:spacing w:before="40"/>
              <w:jc w:val="center"/>
              <w:rPr>
                <w:rFonts w:cs="Arial"/>
                <w:b w:val="0"/>
                <w:sz w:val="18"/>
              </w:rPr>
            </w:pPr>
            <w:r w:rsidRPr="00226FCB">
              <w:rPr>
                <w:rFonts w:cs="Arial"/>
                <w:b w:val="0"/>
                <w:sz w:val="18"/>
              </w:rPr>
              <w:t>SUMMARY OF GOOD AGRICULTURAL PRACTICES FOR PESTICIDE USES</w:t>
            </w:r>
          </w:p>
        </w:tc>
        <w:tc>
          <w:tcPr>
            <w:tcW w:w="3972" w:type="dxa"/>
            <w:gridSpan w:val="3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</w:tr>
      <w:tr w:rsidR="004E099E" w:rsidRPr="00226FCB" w:rsidTr="004E3A8F">
        <w:tc>
          <w:tcPr>
            <w:tcW w:w="3969" w:type="dxa"/>
            <w:gridSpan w:val="3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6594" w:type="dxa"/>
            <w:gridSpan w:val="4"/>
          </w:tcPr>
          <w:p w:rsidR="004E099E" w:rsidRPr="00226FCB" w:rsidRDefault="004E099E" w:rsidP="004E3A8F">
            <w:pPr>
              <w:jc w:val="center"/>
              <w:rPr>
                <w:rFonts w:cs="Arial"/>
                <w:b w:val="0"/>
                <w:sz w:val="18"/>
              </w:rPr>
            </w:pPr>
            <w:r w:rsidRPr="00226FCB">
              <w:rPr>
                <w:rFonts w:cs="Arial"/>
                <w:b w:val="0"/>
                <w:sz w:val="18"/>
              </w:rPr>
              <w:t>(Application on agricultural and horticultural crops)</w:t>
            </w:r>
          </w:p>
        </w:tc>
        <w:tc>
          <w:tcPr>
            <w:tcW w:w="3972" w:type="dxa"/>
            <w:gridSpan w:val="3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</w:tr>
      <w:tr w:rsidR="004E099E" w:rsidRPr="00226FCB" w:rsidTr="004E3A8F">
        <w:tc>
          <w:tcPr>
            <w:tcW w:w="14535" w:type="dxa"/>
            <w:gridSpan w:val="10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</w:tr>
      <w:tr w:rsidR="004E099E" w:rsidRPr="00226FCB" w:rsidTr="004E3A8F">
        <w:tc>
          <w:tcPr>
            <w:tcW w:w="9994" w:type="dxa"/>
            <w:gridSpan w:val="6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1218" w:type="dxa"/>
            <w:gridSpan w:val="2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170" w:type="dxa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3153" w:type="dxa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</w:tr>
      <w:tr w:rsidR="004E099E" w:rsidRPr="00226FCB" w:rsidTr="004E3A8F">
        <w:tc>
          <w:tcPr>
            <w:tcW w:w="9994" w:type="dxa"/>
            <w:gridSpan w:val="6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1218" w:type="dxa"/>
            <w:gridSpan w:val="2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170" w:type="dxa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3153" w:type="dxa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</w:tr>
      <w:tr w:rsidR="004E099E" w:rsidRPr="00226FCB" w:rsidTr="004E3A8F">
        <w:tc>
          <w:tcPr>
            <w:tcW w:w="9994" w:type="dxa"/>
            <w:gridSpan w:val="6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1218" w:type="dxa"/>
            <w:gridSpan w:val="2"/>
          </w:tcPr>
          <w:p w:rsidR="004E099E" w:rsidRPr="003A745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170" w:type="dxa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3153" w:type="dxa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</w:tr>
      <w:tr w:rsidR="004E099E" w:rsidRPr="00226FCB" w:rsidTr="004E3A8F">
        <w:trPr>
          <w:cantSplit/>
        </w:trPr>
        <w:tc>
          <w:tcPr>
            <w:tcW w:w="14535" w:type="dxa"/>
            <w:gridSpan w:val="10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</w:tr>
      <w:tr w:rsidR="004E099E" w:rsidRPr="00226FCB" w:rsidTr="004E3A8F">
        <w:tc>
          <w:tcPr>
            <w:tcW w:w="3306" w:type="dxa"/>
          </w:tcPr>
          <w:p w:rsidR="004E099E" w:rsidRPr="00226FCB" w:rsidRDefault="004E099E" w:rsidP="004E3A8F">
            <w:pPr>
              <w:tabs>
                <w:tab w:val="left" w:pos="3062"/>
              </w:tabs>
              <w:rPr>
                <w:rFonts w:cs="Arial"/>
                <w:b w:val="0"/>
                <w:sz w:val="18"/>
              </w:rPr>
            </w:pPr>
          </w:p>
        </w:tc>
        <w:tc>
          <w:tcPr>
            <w:tcW w:w="170" w:type="dxa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2127" w:type="dxa"/>
            <w:gridSpan w:val="2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2126" w:type="dxa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6806" w:type="dxa"/>
            <w:gridSpan w:val="5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</w:tr>
      <w:tr w:rsidR="004E099E" w:rsidRPr="00226FCB" w:rsidTr="004E3A8F">
        <w:tc>
          <w:tcPr>
            <w:tcW w:w="3306" w:type="dxa"/>
          </w:tcPr>
          <w:p w:rsidR="004E099E" w:rsidRPr="00226FCB" w:rsidRDefault="004E099E" w:rsidP="004E3A8F">
            <w:pPr>
              <w:tabs>
                <w:tab w:val="left" w:pos="3062"/>
              </w:tabs>
              <w:rPr>
                <w:rFonts w:cs="Arial"/>
                <w:b w:val="0"/>
                <w:sz w:val="18"/>
              </w:rPr>
            </w:pPr>
          </w:p>
        </w:tc>
        <w:tc>
          <w:tcPr>
            <w:tcW w:w="170" w:type="dxa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2127" w:type="dxa"/>
            <w:gridSpan w:val="2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2126" w:type="dxa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6806" w:type="dxa"/>
            <w:gridSpan w:val="5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</w:tr>
      <w:tr w:rsidR="004E099E" w:rsidRPr="00226FCB" w:rsidTr="004E3A8F">
        <w:tc>
          <w:tcPr>
            <w:tcW w:w="3306" w:type="dxa"/>
          </w:tcPr>
          <w:p w:rsidR="004E099E" w:rsidRPr="00226FCB" w:rsidRDefault="004E099E" w:rsidP="004E3A8F">
            <w:pPr>
              <w:tabs>
                <w:tab w:val="left" w:pos="3062"/>
              </w:tabs>
              <w:rPr>
                <w:rFonts w:cs="Arial"/>
                <w:b w:val="0"/>
                <w:sz w:val="18"/>
              </w:rPr>
            </w:pPr>
          </w:p>
        </w:tc>
        <w:tc>
          <w:tcPr>
            <w:tcW w:w="170" w:type="dxa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  <w:tc>
          <w:tcPr>
            <w:tcW w:w="11059" w:type="dxa"/>
            <w:gridSpan w:val="8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</w:tr>
      <w:tr w:rsidR="004E099E" w:rsidRPr="00226FCB" w:rsidTr="004E3A8F">
        <w:tc>
          <w:tcPr>
            <w:tcW w:w="14535" w:type="dxa"/>
            <w:gridSpan w:val="10"/>
          </w:tcPr>
          <w:p w:rsidR="004E099E" w:rsidRPr="00226FCB" w:rsidRDefault="004E099E" w:rsidP="004E3A8F">
            <w:pPr>
              <w:rPr>
                <w:rFonts w:cs="Arial"/>
                <w:b w:val="0"/>
                <w:sz w:val="18"/>
              </w:rPr>
            </w:pPr>
          </w:p>
        </w:tc>
      </w:tr>
      <w:tr w:rsidR="004E099E" w:rsidRPr="00226FCB" w:rsidTr="004E3A8F">
        <w:tc>
          <w:tcPr>
            <w:tcW w:w="14535" w:type="dxa"/>
            <w:gridSpan w:val="10"/>
          </w:tcPr>
          <w:p w:rsidR="004E099E" w:rsidRPr="00226FCB" w:rsidRDefault="004E099E" w:rsidP="004E3A8F">
            <w:pPr>
              <w:rPr>
                <w:rFonts w:cs="Arial"/>
                <w:sz w:val="18"/>
              </w:rPr>
            </w:pPr>
            <w:r w:rsidRPr="00226FCB">
              <w:rPr>
                <w:rFonts w:cs="Arial"/>
                <w:sz w:val="18"/>
                <w:u w:val="single"/>
              </w:rPr>
              <w:t>Use Pattern</w:t>
            </w:r>
          </w:p>
        </w:tc>
      </w:tr>
    </w:tbl>
    <w:p w:rsidR="004E099E" w:rsidRPr="00A21C89" w:rsidRDefault="004E099E" w:rsidP="004E099E">
      <w:pPr>
        <w:ind w:left="200" w:hanging="200"/>
        <w:rPr>
          <w:rFonts w:ascii="Times New Roman" w:hAnsi="Times New Roman"/>
          <w:sz w:val="20"/>
          <w:lang w:eastAsia="en-US"/>
        </w:rPr>
      </w:pPr>
    </w:p>
    <w:tbl>
      <w:tblPr>
        <w:tblW w:w="140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27"/>
        <w:gridCol w:w="897"/>
        <w:gridCol w:w="782"/>
        <w:gridCol w:w="734"/>
        <w:gridCol w:w="1080"/>
        <w:gridCol w:w="720"/>
        <w:gridCol w:w="600"/>
        <w:gridCol w:w="720"/>
        <w:gridCol w:w="1080"/>
        <w:gridCol w:w="960"/>
        <w:gridCol w:w="960"/>
        <w:gridCol w:w="840"/>
        <w:gridCol w:w="600"/>
        <w:gridCol w:w="840"/>
        <w:gridCol w:w="720"/>
        <w:gridCol w:w="1720"/>
      </w:tblGrid>
      <w:tr w:rsidR="004E099E" w:rsidRPr="00A21C89" w:rsidTr="004E3A8F">
        <w:trPr>
          <w:tblHeader/>
        </w:trPr>
        <w:tc>
          <w:tcPr>
            <w:tcW w:w="82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Crop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and/or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situation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(a)</w:t>
            </w:r>
          </w:p>
        </w:tc>
        <w:tc>
          <w:tcPr>
            <w:tcW w:w="897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Member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State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or</w:t>
            </w:r>
          </w:p>
          <w:p w:rsidR="004E099E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Country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lang w:eastAsia="en-US"/>
              </w:rPr>
              <w:t>For Import Tolerance</w:t>
            </w:r>
          </w:p>
        </w:tc>
        <w:tc>
          <w:tcPr>
            <w:tcW w:w="782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Product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name</w:t>
            </w:r>
          </w:p>
        </w:tc>
        <w:tc>
          <w:tcPr>
            <w:tcW w:w="734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4E099E" w:rsidRPr="00422A2E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val="de-DE" w:eastAsia="en-US"/>
              </w:rPr>
            </w:pPr>
            <w:r w:rsidRPr="00422A2E">
              <w:rPr>
                <w:rFonts w:ascii="Times New Roman" w:hAnsi="Times New Roman"/>
                <w:bCs/>
                <w:sz w:val="16"/>
                <w:lang w:val="de-DE" w:eastAsia="en-US"/>
              </w:rPr>
              <w:t>NEU</w:t>
            </w:r>
          </w:p>
          <w:p w:rsidR="004E099E" w:rsidRPr="00422A2E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val="de-DE" w:eastAsia="en-US"/>
              </w:rPr>
            </w:pPr>
            <w:r w:rsidRPr="00422A2E">
              <w:rPr>
                <w:rFonts w:ascii="Times New Roman" w:hAnsi="Times New Roman"/>
                <w:bCs/>
                <w:sz w:val="16"/>
                <w:lang w:val="de-DE" w:eastAsia="en-US"/>
              </w:rPr>
              <w:t>SEU</w:t>
            </w:r>
          </w:p>
          <w:p w:rsidR="004E099E" w:rsidRPr="00422A2E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val="de-DE" w:eastAsia="en-US"/>
              </w:rPr>
            </w:pPr>
            <w:r w:rsidRPr="00422A2E">
              <w:rPr>
                <w:rFonts w:ascii="Times New Roman" w:hAnsi="Times New Roman"/>
                <w:bCs/>
                <w:sz w:val="16"/>
                <w:lang w:val="de-DE" w:eastAsia="en-US"/>
              </w:rPr>
              <w:t>or</w:t>
            </w:r>
          </w:p>
          <w:p w:rsidR="004E099E" w:rsidRPr="00422A2E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val="de-DE" w:eastAsia="en-US"/>
              </w:rPr>
            </w:pPr>
            <w:r w:rsidRPr="00422A2E">
              <w:rPr>
                <w:rFonts w:ascii="Times New Roman" w:hAnsi="Times New Roman"/>
                <w:bCs/>
                <w:sz w:val="16"/>
                <w:lang w:val="de-DE" w:eastAsia="en-US"/>
              </w:rPr>
              <w:t>G</w:t>
            </w:r>
          </w:p>
          <w:p w:rsidR="004E099E" w:rsidRPr="00422A2E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val="de-DE" w:eastAsia="en-US"/>
              </w:rPr>
            </w:pPr>
            <w:r w:rsidRPr="00422A2E">
              <w:rPr>
                <w:rFonts w:ascii="Times New Roman" w:hAnsi="Times New Roman"/>
                <w:b w:val="0"/>
                <w:sz w:val="16"/>
                <w:lang w:val="de-DE" w:eastAsia="en-US"/>
              </w:rPr>
              <w:t>(b)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Pests or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Group of pests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controlled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(c)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4E099E" w:rsidRPr="00A21C89" w:rsidRDefault="004E099E" w:rsidP="004E3A8F">
            <w:pPr>
              <w:spacing w:before="60" w:after="60"/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Preparation</w:t>
            </w:r>
          </w:p>
        </w:tc>
        <w:tc>
          <w:tcPr>
            <w:tcW w:w="3720" w:type="dxa"/>
            <w:gridSpan w:val="4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4E099E" w:rsidRPr="00A21C89" w:rsidRDefault="004E099E" w:rsidP="004E3A8F">
            <w:pPr>
              <w:spacing w:before="60" w:after="60"/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Application</w:t>
            </w:r>
          </w:p>
        </w:tc>
        <w:tc>
          <w:tcPr>
            <w:tcW w:w="2280" w:type="dxa"/>
            <w:gridSpan w:val="3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4E099E" w:rsidRPr="00A21C89" w:rsidRDefault="004E099E" w:rsidP="004E3A8F">
            <w:pPr>
              <w:spacing w:before="60" w:after="60"/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Application rate per treatment</w:t>
            </w:r>
          </w:p>
        </w:tc>
        <w:tc>
          <w:tcPr>
            <w:tcW w:w="720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PHI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val="sv-SE"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(days)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(m)</w:t>
            </w:r>
          </w:p>
        </w:tc>
        <w:tc>
          <w:tcPr>
            <w:tcW w:w="1720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Cs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Cs/>
                <w:sz w:val="16"/>
                <w:lang w:eastAsia="en-US"/>
              </w:rPr>
              <w:t>Remarks</w:t>
            </w:r>
          </w:p>
        </w:tc>
      </w:tr>
      <w:tr w:rsidR="004E099E" w:rsidRPr="00A21C89" w:rsidTr="004E3A8F">
        <w:trPr>
          <w:tblHeader/>
        </w:trPr>
        <w:tc>
          <w:tcPr>
            <w:tcW w:w="827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bottom w:val="double" w:sz="6" w:space="0" w:color="auto"/>
            </w:tcBorders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</w:p>
        </w:tc>
        <w:tc>
          <w:tcPr>
            <w:tcW w:w="782" w:type="dxa"/>
            <w:vMerge/>
            <w:tcBorders>
              <w:left w:val="single" w:sz="6" w:space="0" w:color="auto"/>
              <w:bottom w:val="double" w:sz="6" w:space="0" w:color="auto"/>
            </w:tcBorders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bottom w:val="double" w:sz="6" w:space="0" w:color="auto"/>
            </w:tcBorders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6" w:space="0" w:color="auto"/>
            </w:tcBorders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Type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(d-f)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Conc.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a.s.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(i)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method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kind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(f-h)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 xml:space="preserve">range of 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growth stages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&amp; season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(j)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number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min-max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(k)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Interval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between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application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(min)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4E099E" w:rsidRPr="00422A2E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val="de-DE" w:eastAsia="en-US"/>
              </w:rPr>
            </w:pPr>
            <w:r w:rsidRPr="00422A2E">
              <w:rPr>
                <w:rFonts w:ascii="Times New Roman" w:hAnsi="Times New Roman"/>
                <w:b w:val="0"/>
                <w:sz w:val="16"/>
                <w:lang w:val="de-DE" w:eastAsia="en-US"/>
              </w:rPr>
              <w:t>kg a.s</w:t>
            </w:r>
          </w:p>
          <w:p w:rsidR="004E099E" w:rsidRPr="00422A2E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val="de-DE" w:eastAsia="en-US"/>
              </w:rPr>
            </w:pPr>
            <w:r w:rsidRPr="00422A2E">
              <w:rPr>
                <w:rFonts w:ascii="Times New Roman" w:hAnsi="Times New Roman"/>
                <w:b w:val="0"/>
                <w:sz w:val="16"/>
                <w:lang w:val="de-DE" w:eastAsia="en-US"/>
              </w:rPr>
              <w:t>/hL</w:t>
            </w:r>
          </w:p>
          <w:p w:rsidR="004E099E" w:rsidRPr="00422A2E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val="de-DE" w:eastAsia="en-US"/>
              </w:rPr>
            </w:pPr>
            <w:r w:rsidRPr="00422A2E">
              <w:rPr>
                <w:rFonts w:ascii="Times New Roman" w:hAnsi="Times New Roman"/>
                <w:b w:val="0"/>
                <w:sz w:val="16"/>
                <w:lang w:val="de-DE" w:eastAsia="en-US"/>
              </w:rPr>
              <w:t>min-max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(l)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Water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L/ha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min-max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4E099E" w:rsidRPr="00185F1A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val="sv-SE" w:eastAsia="en-US"/>
              </w:rPr>
            </w:pPr>
            <w:r w:rsidRPr="00185F1A">
              <w:rPr>
                <w:rFonts w:ascii="Times New Roman" w:hAnsi="Times New Roman"/>
                <w:b w:val="0"/>
                <w:sz w:val="16"/>
                <w:lang w:val="sv-SE" w:eastAsia="en-US"/>
              </w:rPr>
              <w:t>kg a.s./ha</w:t>
            </w:r>
          </w:p>
          <w:p w:rsidR="004E099E" w:rsidRPr="00185F1A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val="sv-SE" w:eastAsia="en-US"/>
              </w:rPr>
            </w:pPr>
            <w:r w:rsidRPr="00185F1A">
              <w:rPr>
                <w:rFonts w:ascii="Times New Roman" w:hAnsi="Times New Roman"/>
                <w:b w:val="0"/>
                <w:sz w:val="16"/>
                <w:lang w:val="sv-SE" w:eastAsia="en-US"/>
              </w:rPr>
              <w:t>min-max</w:t>
            </w:r>
          </w:p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z w:val="16"/>
                <w:lang w:eastAsia="en-US"/>
              </w:rPr>
              <w:t>(l)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099E" w:rsidRPr="00A21C89" w:rsidRDefault="004E099E" w:rsidP="004E3A8F">
            <w:pPr>
              <w:jc w:val="center"/>
              <w:rPr>
                <w:rFonts w:ascii="Times New Roman" w:hAnsi="Times New Roman"/>
                <w:b w:val="0"/>
                <w:sz w:val="16"/>
                <w:lang w:eastAsia="en-US"/>
              </w:rPr>
            </w:pPr>
          </w:p>
        </w:tc>
      </w:tr>
      <w:tr w:rsidR="004E099E" w:rsidRPr="00A21C89" w:rsidTr="004E3A8F">
        <w:tblPrEx>
          <w:tblCellMar>
            <w:left w:w="120" w:type="dxa"/>
            <w:right w:w="120" w:type="dxa"/>
          </w:tblCellMar>
        </w:tblPrEx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Cs/>
                <w:sz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</w:tr>
      <w:tr w:rsidR="004E099E" w:rsidRPr="00A21C89" w:rsidTr="004E3A8F">
        <w:tblPrEx>
          <w:tblCellMar>
            <w:left w:w="120" w:type="dxa"/>
            <w:right w:w="120" w:type="dxa"/>
          </w:tblCellMar>
        </w:tblPrEx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Cs/>
                <w:sz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</w:tr>
      <w:tr w:rsidR="004E099E" w:rsidRPr="00A21C89" w:rsidTr="004E3A8F">
        <w:tblPrEx>
          <w:tblCellMar>
            <w:left w:w="120" w:type="dxa"/>
            <w:right w:w="120" w:type="dxa"/>
          </w:tblCellMar>
        </w:tblPrEx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Cs/>
                <w:sz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</w:tr>
      <w:tr w:rsidR="004E099E" w:rsidRPr="00A21C89" w:rsidTr="004E3A8F">
        <w:tblPrEx>
          <w:tblCellMar>
            <w:left w:w="120" w:type="dxa"/>
            <w:right w:w="120" w:type="dxa"/>
          </w:tblCellMar>
        </w:tblPrEx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Cs/>
                <w:sz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z w:val="16"/>
                <w:lang w:eastAsia="en-US"/>
              </w:rPr>
            </w:pPr>
          </w:p>
        </w:tc>
      </w:tr>
      <w:tr w:rsidR="004E099E" w:rsidRPr="00A21C89" w:rsidTr="004E3A8F">
        <w:tblPrEx>
          <w:tblCellMar>
            <w:left w:w="120" w:type="dxa"/>
            <w:right w:w="120" w:type="dxa"/>
          </w:tblCellMar>
        </w:tblPrEx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Cs/>
                <w:strike/>
                <w:sz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9E" w:rsidRPr="00A21C89" w:rsidRDefault="004E099E" w:rsidP="004E3A8F">
            <w:pPr>
              <w:spacing w:before="20" w:after="20"/>
              <w:rPr>
                <w:rFonts w:ascii="Times New Roman" w:hAnsi="Times New Roman"/>
                <w:b w:val="0"/>
                <w:i/>
                <w:iCs/>
                <w:strike/>
                <w:sz w:val="16"/>
                <w:lang w:eastAsia="en-US"/>
              </w:rPr>
            </w:pPr>
          </w:p>
        </w:tc>
      </w:tr>
    </w:tbl>
    <w:p w:rsidR="004E099E" w:rsidRPr="00A21C89" w:rsidRDefault="004E099E" w:rsidP="004E099E">
      <w:pPr>
        <w:tabs>
          <w:tab w:val="left" w:pos="-720"/>
        </w:tabs>
        <w:suppressAutoHyphens/>
        <w:ind w:right="-306"/>
        <w:jc w:val="both"/>
        <w:rPr>
          <w:b w:val="0"/>
          <w:spacing w:val="-1"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7051"/>
      </w:tblGrid>
      <w:tr w:rsidR="004E099E" w:rsidRPr="00A21C89" w:rsidTr="004E3A8F">
        <w:tc>
          <w:tcPr>
            <w:tcW w:w="7144" w:type="dxa"/>
          </w:tcPr>
          <w:p w:rsidR="004E099E" w:rsidRPr="00A21C89" w:rsidRDefault="004E099E" w:rsidP="004E3A8F">
            <w:pPr>
              <w:tabs>
                <w:tab w:val="left" w:pos="-720"/>
                <w:tab w:val="left" w:pos="252"/>
              </w:tabs>
              <w:suppressAutoHyphens/>
              <w:ind w:left="249" w:hanging="249"/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(a)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ab/>
              <w:t>For crops, the EU and Codex classifications (both) should be taken into account; where relevant, the use situation should be described (e.g. fumigation of a structure)</w:t>
            </w:r>
          </w:p>
          <w:p w:rsidR="004E099E" w:rsidRPr="00A21C89" w:rsidRDefault="004E099E" w:rsidP="004E3A8F">
            <w:pPr>
              <w:tabs>
                <w:tab w:val="left" w:pos="-720"/>
                <w:tab w:val="left" w:pos="252"/>
              </w:tabs>
              <w:suppressAutoHyphens/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(b)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ab/>
              <w:t xml:space="preserve">NEU: outdoor field use in Northern EU, SEU: outdoor field use in Southern EU, State: Member state </w:t>
            </w:r>
            <w:r w:rsidR="001918CC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ab/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(MS) or country for Import tolerance, G: glasshouse or indoor application</w:t>
            </w:r>
          </w:p>
          <w:p w:rsidR="004E099E" w:rsidRPr="00A21C89" w:rsidRDefault="004E099E" w:rsidP="004E3A8F">
            <w:pPr>
              <w:tabs>
                <w:tab w:val="left" w:pos="-720"/>
                <w:tab w:val="left" w:pos="252"/>
              </w:tabs>
              <w:suppressAutoHyphens/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(c)</w:t>
            </w:r>
            <w:r w:rsidRPr="00A21C89">
              <w:rPr>
                <w:rFonts w:ascii="Times New Roman" w:hAnsi="Times New Roman"/>
                <w:b w:val="0"/>
                <w:i/>
                <w:iCs/>
                <w:spacing w:val="-1"/>
                <w:sz w:val="16"/>
                <w:szCs w:val="16"/>
                <w:lang w:eastAsia="en-US"/>
              </w:rPr>
              <w:tab/>
              <w:t>e.g.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 xml:space="preserve"> biting and sucking insects, soil born insects, foliar fungi, weeds</w:t>
            </w:r>
          </w:p>
          <w:p w:rsidR="004E099E" w:rsidRPr="00A21C89" w:rsidRDefault="004E099E" w:rsidP="004E3A8F">
            <w:pPr>
              <w:tabs>
                <w:tab w:val="left" w:pos="-720"/>
                <w:tab w:val="left" w:pos="252"/>
              </w:tabs>
              <w:suppressAutoHyphens/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(d)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ab/>
            </w:r>
            <w:r w:rsidRPr="00A21C89">
              <w:rPr>
                <w:rFonts w:ascii="Times New Roman" w:hAnsi="Times New Roman"/>
                <w:b w:val="0"/>
                <w:i/>
                <w:iCs/>
                <w:spacing w:val="-1"/>
                <w:sz w:val="16"/>
                <w:szCs w:val="16"/>
                <w:lang w:eastAsia="en-US"/>
              </w:rPr>
              <w:t>e.g.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 xml:space="preserve"> wettable powder (WP), emulsifiable concentrate (EC), granule (GR)</w:t>
            </w:r>
          </w:p>
          <w:p w:rsidR="004E099E" w:rsidRPr="003C7E05" w:rsidRDefault="004E099E" w:rsidP="004E3A8F">
            <w:pPr>
              <w:tabs>
                <w:tab w:val="left" w:pos="-720"/>
                <w:tab w:val="left" w:pos="252"/>
              </w:tabs>
              <w:suppressAutoHyphens/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</w:pPr>
            <w:r w:rsidRPr="003C7E05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(e)</w:t>
            </w:r>
            <w:r w:rsidRPr="003C7E05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ab/>
              <w:t xml:space="preserve">CropLife International, Catalogue of pesticide formulation types and internal coding system, Technical </w:t>
            </w:r>
            <w:r w:rsidR="001918CC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ab/>
            </w:r>
            <w:r w:rsidRPr="003C7E05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 xml:space="preserve">Monograph no 2, 6th Edition. Revised May 2008. </w:t>
            </w:r>
          </w:p>
          <w:p w:rsidR="004E099E" w:rsidRPr="00A21C89" w:rsidRDefault="004E099E" w:rsidP="004E3A8F">
            <w:pPr>
              <w:tabs>
                <w:tab w:val="left" w:pos="-720"/>
                <w:tab w:val="left" w:pos="252"/>
              </w:tabs>
              <w:suppressAutoHyphens/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(f)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ab/>
              <w:t>All abbreviations used must be explained</w:t>
            </w:r>
          </w:p>
          <w:p w:rsidR="004E099E" w:rsidRPr="00A21C89" w:rsidRDefault="004E099E" w:rsidP="004E3A8F">
            <w:pPr>
              <w:tabs>
                <w:tab w:val="left" w:pos="-720"/>
                <w:tab w:val="left" w:pos="252"/>
              </w:tabs>
              <w:suppressAutoHyphens/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(g)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ab/>
              <w:t>Method, e.g. high volume spraying, low volume spraying, spreading, dusting, drench</w:t>
            </w:r>
          </w:p>
          <w:p w:rsidR="004E099E" w:rsidRPr="00A21C89" w:rsidRDefault="004E099E" w:rsidP="004E3A8F">
            <w:pPr>
              <w:tabs>
                <w:tab w:val="left" w:pos="-720"/>
                <w:tab w:val="left" w:pos="252"/>
              </w:tabs>
              <w:suppressAutoHyphens/>
              <w:ind w:left="249" w:hanging="249"/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(h)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ab/>
              <w:t xml:space="preserve">Kind, </w:t>
            </w:r>
            <w:r w:rsidRPr="00A21C89">
              <w:rPr>
                <w:rFonts w:ascii="Times New Roman" w:hAnsi="Times New Roman"/>
                <w:b w:val="0"/>
                <w:i/>
                <w:iCs/>
                <w:spacing w:val="-1"/>
                <w:sz w:val="16"/>
                <w:szCs w:val="16"/>
                <w:lang w:eastAsia="en-US"/>
              </w:rPr>
              <w:t>e.g.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 xml:space="preserve"> overall, broadcast, aerial spraying, row, individual plant, between the plant- type of equipment used must be indicated</w:t>
            </w:r>
          </w:p>
        </w:tc>
        <w:tc>
          <w:tcPr>
            <w:tcW w:w="7076" w:type="dxa"/>
          </w:tcPr>
          <w:p w:rsidR="004E099E" w:rsidRPr="00A21C89" w:rsidRDefault="004E099E" w:rsidP="004E3A8F">
            <w:pPr>
              <w:tabs>
                <w:tab w:val="left" w:pos="-720"/>
              </w:tabs>
              <w:suppressAutoHyphens/>
              <w:ind w:left="308" w:hanging="308"/>
              <w:jc w:val="both"/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(i)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ab/>
              <w:t xml:space="preserve">g/kg or g/L. Normally the rate should be given for the active substance (according to ISO) and not for the variant in order to compare the rate for same active substances used </w:t>
            </w:r>
            <w:r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in different variants (e.g. flu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 xml:space="preserve">roxypyr). </w:t>
            </w:r>
            <w:r w:rsidRPr="00A21C89"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In certain cases, where only one variant is synthesised, it is more appropriate to give the rate for the variant (e.g. benthiavalicarb-isopropyl).</w:t>
            </w:r>
          </w:p>
          <w:p w:rsidR="004E099E" w:rsidRPr="00A21C89" w:rsidRDefault="004E099E" w:rsidP="004E3A8F">
            <w:pPr>
              <w:tabs>
                <w:tab w:val="left" w:pos="-720"/>
              </w:tabs>
              <w:suppressAutoHyphens/>
              <w:ind w:left="308" w:hanging="308"/>
              <w:jc w:val="both"/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(j)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ab/>
              <w:t>Growth stage range from first to last treatment (BBCH Monograph, Growth Stages of Plants, 1997, Blackwell, ISBN 3-8263-3152-4), including where relevant, information on season at time of application</w:t>
            </w:r>
          </w:p>
          <w:p w:rsidR="004E099E" w:rsidRPr="00A21C89" w:rsidRDefault="004E099E" w:rsidP="004E3A8F">
            <w:pPr>
              <w:tabs>
                <w:tab w:val="left" w:pos="-720"/>
              </w:tabs>
              <w:suppressAutoHyphens/>
              <w:ind w:left="308" w:hanging="308"/>
              <w:jc w:val="both"/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(k)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ab/>
              <w:t>Indicate the minimum and maximum number of applications possible under practical conditions of use</w:t>
            </w:r>
          </w:p>
          <w:p w:rsidR="004E099E" w:rsidRPr="00A21C89" w:rsidRDefault="004E099E" w:rsidP="004E3A8F">
            <w:pPr>
              <w:tabs>
                <w:tab w:val="left" w:pos="-720"/>
              </w:tabs>
              <w:suppressAutoHyphens/>
              <w:ind w:left="308" w:hanging="308"/>
              <w:jc w:val="both"/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(l)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ab/>
              <w:t>The values should be given in g or kg whatever gives the more manageable number (e.g. 200 kg/ha instead of 200 000 g/ha or 12.5 g/ha instead of 0.0125 kg/ha</w:t>
            </w:r>
          </w:p>
          <w:p w:rsidR="004E099E" w:rsidRPr="00A21C89" w:rsidRDefault="004E099E" w:rsidP="004E3A8F">
            <w:pPr>
              <w:tabs>
                <w:tab w:val="left" w:pos="-720"/>
              </w:tabs>
              <w:suppressAutoHyphens/>
              <w:ind w:left="308" w:hanging="308"/>
              <w:jc w:val="both"/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</w:pP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>(m)</w:t>
            </w:r>
            <w:r w:rsidRPr="00A21C89">
              <w:rPr>
                <w:rFonts w:ascii="Times New Roman" w:hAnsi="Times New Roman"/>
                <w:b w:val="0"/>
                <w:spacing w:val="-1"/>
                <w:sz w:val="16"/>
                <w:szCs w:val="16"/>
                <w:lang w:eastAsia="en-US"/>
              </w:rPr>
              <w:tab/>
              <w:t>PHI - minimum pre-harvest interval</w:t>
            </w:r>
          </w:p>
        </w:tc>
      </w:tr>
    </w:tbl>
    <w:p w:rsidR="004E099E" w:rsidRPr="00A21C89" w:rsidRDefault="004E099E" w:rsidP="004E099E">
      <w:pPr>
        <w:numPr>
          <w:ilvl w:val="12"/>
          <w:numId w:val="0"/>
        </w:numPr>
        <w:spacing w:line="240" w:lineRule="atLeast"/>
        <w:rPr>
          <w:rFonts w:ascii="Times New Roman" w:hAnsi="Times New Roman"/>
          <w:b w:val="0"/>
          <w:sz w:val="20"/>
          <w:lang w:eastAsia="en-US"/>
        </w:rPr>
      </w:pPr>
      <w:bookmarkStart w:id="0" w:name="_GoBack"/>
      <w:bookmarkEnd w:id="0"/>
    </w:p>
    <w:sectPr w:rsidR="004E099E" w:rsidRPr="00A21C89" w:rsidSect="003A461F">
      <w:footerReference w:type="default" r:id="rId8"/>
      <w:footerReference w:type="first" r:id="rId9"/>
      <w:pgSz w:w="16838" w:h="11906" w:orient="landscape" w:code="9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77" w:rsidRDefault="00AA2C77">
      <w:r>
        <w:separator/>
      </w:r>
    </w:p>
  </w:endnote>
  <w:endnote w:type="continuationSeparator" w:id="0">
    <w:p w:rsidR="00AA2C77" w:rsidRDefault="00AA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77" w:rsidRPr="008E6A77" w:rsidRDefault="00165C6E" w:rsidP="004E099E">
    <w:pPr>
      <w:pStyle w:val="Kopfzeile"/>
      <w:rPr>
        <w:b w:val="0"/>
        <w:sz w:val="20"/>
      </w:rPr>
    </w:pPr>
    <w:r>
      <w:rPr>
        <w:b w:val="0"/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19B45F" wp14:editId="592966F1">
              <wp:simplePos x="0" y="0"/>
              <wp:positionH relativeFrom="column">
                <wp:posOffset>-560046</wp:posOffset>
              </wp:positionH>
              <wp:positionV relativeFrom="paragraph">
                <wp:posOffset>-667936</wp:posOffset>
              </wp:positionV>
              <wp:extent cx="230505" cy="914400"/>
              <wp:effectExtent l="0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C77" w:rsidRPr="009507D9" w:rsidRDefault="00AA2C77" w:rsidP="00447FAB">
                          <w:pPr>
                            <w:pStyle w:val="VBSStandard"/>
                            <w:rPr>
                              <w:rFonts w:cs="Arial"/>
                              <w:sz w:val="8"/>
                              <w:szCs w:val="8"/>
                            </w:rPr>
                          </w:pPr>
                          <w:r w:rsidRPr="009507D9">
                            <w:rPr>
                              <w:rFonts w:cs="Arial"/>
                              <w:sz w:val="8"/>
                              <w:szCs w:val="8"/>
                            </w:rPr>
                            <w:t>BVL_FO_05_20</w:t>
                          </w:r>
                          <w:r>
                            <w:rPr>
                              <w:rFonts w:cs="Arial"/>
                              <w:sz w:val="8"/>
                              <w:szCs w:val="8"/>
                            </w:rPr>
                            <w:t>64</w:t>
                          </w:r>
                          <w:r w:rsidRPr="009507D9">
                            <w:rPr>
                              <w:rFonts w:cs="Arial"/>
                              <w:sz w:val="8"/>
                              <w:szCs w:val="8"/>
                            </w:rPr>
                            <w:t>_20</w:t>
                          </w:r>
                          <w:r>
                            <w:rPr>
                              <w:rFonts w:cs="Arial"/>
                              <w:sz w:val="8"/>
                              <w:szCs w:val="8"/>
                            </w:rPr>
                            <w:t>0</w:t>
                          </w:r>
                          <w:r w:rsidRPr="009507D9">
                            <w:rPr>
                              <w:rFonts w:cs="Arial"/>
                              <w:sz w:val="8"/>
                              <w:szCs w:val="8"/>
                            </w:rPr>
                            <w:t>_</w:t>
                          </w:r>
                          <w:r w:rsidRPr="001C0E35">
                            <w:rPr>
                              <w:rFonts w:cs="Arial"/>
                              <w:sz w:val="8"/>
                              <w:szCs w:val="8"/>
                            </w:rPr>
                            <w:t>V3.0</w:t>
                          </w:r>
                        </w:p>
                      </w:txbxContent>
                    </wps:txbx>
                    <wps:bodyPr rot="0" vert="vert270" wrap="square" lIns="54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9B4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4.1pt;margin-top:-52.6pt;width:18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" stroked="f">
              <v:textbox style="layout-flow:vertical;mso-layout-flow-alt:bottom-to-top" inset="1.5mm">
                <w:txbxContent>
                  <w:p w:rsidR="00AA2C77" w:rsidRPr="009507D9" w:rsidRDefault="00AA2C77" w:rsidP="00447FAB">
                    <w:pPr>
                      <w:pStyle w:val="VBSStandard"/>
                      <w:rPr>
                        <w:rFonts w:cs="Arial"/>
                        <w:sz w:val="8"/>
                        <w:szCs w:val="8"/>
                      </w:rPr>
                    </w:pPr>
                    <w:r w:rsidRPr="009507D9">
                      <w:rPr>
                        <w:rFonts w:cs="Arial"/>
                        <w:sz w:val="8"/>
                        <w:szCs w:val="8"/>
                      </w:rPr>
                      <w:t>BVL_FO_05_20</w:t>
                    </w:r>
                    <w:r>
                      <w:rPr>
                        <w:rFonts w:cs="Arial"/>
                        <w:sz w:val="8"/>
                        <w:szCs w:val="8"/>
                      </w:rPr>
                      <w:t>64</w:t>
                    </w:r>
                    <w:r w:rsidRPr="009507D9">
                      <w:rPr>
                        <w:rFonts w:cs="Arial"/>
                        <w:sz w:val="8"/>
                        <w:szCs w:val="8"/>
                      </w:rPr>
                      <w:t>_20</w:t>
                    </w:r>
                    <w:r>
                      <w:rPr>
                        <w:rFonts w:cs="Arial"/>
                        <w:sz w:val="8"/>
                        <w:szCs w:val="8"/>
                      </w:rPr>
                      <w:t>0</w:t>
                    </w:r>
                    <w:r w:rsidRPr="009507D9">
                      <w:rPr>
                        <w:rFonts w:cs="Arial"/>
                        <w:sz w:val="8"/>
                        <w:szCs w:val="8"/>
                      </w:rPr>
                      <w:t>_</w:t>
                    </w:r>
                    <w:r w:rsidRPr="001C0E35">
                      <w:rPr>
                        <w:rFonts w:cs="Arial"/>
                        <w:sz w:val="8"/>
                        <w:szCs w:val="8"/>
                      </w:rPr>
                      <w:t>V3.0</w:t>
                    </w:r>
                  </w:p>
                </w:txbxContent>
              </v:textbox>
            </v:shape>
          </w:pict>
        </mc:Fallback>
      </mc:AlternateContent>
    </w:r>
  </w:p>
  <w:p w:rsidR="00AA2C77" w:rsidRPr="00185F1A" w:rsidRDefault="00AA2C77" w:rsidP="008E6A77">
    <w:pPr>
      <w:pStyle w:val="Kopfzeile"/>
      <w:jc w:val="center"/>
      <w:rPr>
        <w:i/>
        <w:szCs w:val="22"/>
      </w:rPr>
    </w:pPr>
    <w:r w:rsidRPr="00185F1A">
      <w:rPr>
        <w:i/>
        <w:szCs w:val="22"/>
      </w:rPr>
      <w:t>SANCO 4044/2008 Rev. 10</w:t>
    </w:r>
    <w:r>
      <w:rPr>
        <w:i/>
        <w:szCs w:val="22"/>
      </w:rPr>
      <w:t>.2</w:t>
    </w:r>
    <w:r w:rsidRPr="00185F1A">
      <w:rPr>
        <w:i/>
        <w:szCs w:val="22"/>
      </w:rPr>
      <w:t xml:space="preserve"> of 16 June 201</w:t>
    </w:r>
    <w:r>
      <w:rPr>
        <w:i/>
        <w:szCs w:val="22"/>
      </w:rPr>
      <w:t>6</w:t>
    </w:r>
    <w:r w:rsidRPr="00185F1A">
      <w:rPr>
        <w:i/>
        <w:szCs w:val="22"/>
      </w:rPr>
      <w:t>- MRL application form</w:t>
    </w:r>
  </w:p>
  <w:p w:rsidR="00AA2C77" w:rsidRPr="00185F1A" w:rsidRDefault="00AA2C77" w:rsidP="008E6A77">
    <w:pPr>
      <w:pStyle w:val="Fuzeile"/>
      <w:jc w:val="center"/>
      <w:rPr>
        <w:i/>
        <w:szCs w:val="22"/>
      </w:rPr>
    </w:pPr>
  </w:p>
  <w:p w:rsidR="00AA2C77" w:rsidRPr="008E6A77" w:rsidRDefault="00AA2C77" w:rsidP="008E6A77">
    <w:pPr>
      <w:pStyle w:val="Fuzeile"/>
      <w:jc w:val="center"/>
      <w:rPr>
        <w:i/>
        <w:szCs w:val="22"/>
        <w:lang w:val="fr-BE"/>
      </w:rPr>
    </w:pPr>
    <w:r w:rsidRPr="00185F1A">
      <w:rPr>
        <w:i/>
        <w:szCs w:val="22"/>
        <w:lang w:val="fr-BE"/>
      </w:rPr>
      <w:t xml:space="preserve">Page </w:t>
    </w:r>
    <w:r w:rsidRPr="00185F1A">
      <w:rPr>
        <w:rStyle w:val="Seitenzahl"/>
        <w:i/>
        <w:szCs w:val="22"/>
      </w:rPr>
      <w:fldChar w:fldCharType="begin"/>
    </w:r>
    <w:r w:rsidRPr="00185F1A">
      <w:rPr>
        <w:rStyle w:val="Seitenzahl"/>
        <w:i/>
        <w:szCs w:val="22"/>
      </w:rPr>
      <w:instrText xml:space="preserve"> PAGE </w:instrText>
    </w:r>
    <w:r w:rsidRPr="00185F1A">
      <w:rPr>
        <w:rStyle w:val="Seitenzahl"/>
        <w:i/>
        <w:szCs w:val="22"/>
      </w:rPr>
      <w:fldChar w:fldCharType="separate"/>
    </w:r>
    <w:r w:rsidR="003A461F">
      <w:rPr>
        <w:rStyle w:val="Seitenzahl"/>
        <w:i/>
        <w:noProof/>
        <w:szCs w:val="22"/>
      </w:rPr>
      <w:t>1</w:t>
    </w:r>
    <w:r w:rsidRPr="00185F1A">
      <w:rPr>
        <w:rStyle w:val="Seitenzahl"/>
        <w:i/>
        <w:szCs w:val="22"/>
      </w:rPr>
      <w:fldChar w:fldCharType="end"/>
    </w:r>
    <w:r w:rsidRPr="00185F1A">
      <w:rPr>
        <w:rStyle w:val="Seitenzahl"/>
        <w:i/>
        <w:szCs w:val="22"/>
      </w:rPr>
      <w:t>/</w:t>
    </w:r>
    <w:r w:rsidRPr="00185F1A">
      <w:rPr>
        <w:rStyle w:val="Seitenzahl"/>
        <w:i/>
        <w:szCs w:val="22"/>
      </w:rPr>
      <w:fldChar w:fldCharType="begin"/>
    </w:r>
    <w:r w:rsidRPr="00185F1A">
      <w:rPr>
        <w:rStyle w:val="Seitenzahl"/>
        <w:i/>
        <w:szCs w:val="22"/>
      </w:rPr>
      <w:instrText xml:space="preserve"> NUMPAGES </w:instrText>
    </w:r>
    <w:r w:rsidRPr="00185F1A">
      <w:rPr>
        <w:rStyle w:val="Seitenzahl"/>
        <w:i/>
        <w:szCs w:val="22"/>
      </w:rPr>
      <w:fldChar w:fldCharType="separate"/>
    </w:r>
    <w:r w:rsidR="003A461F">
      <w:rPr>
        <w:rStyle w:val="Seitenzahl"/>
        <w:i/>
        <w:noProof/>
        <w:szCs w:val="22"/>
      </w:rPr>
      <w:t>1</w:t>
    </w:r>
    <w:r w:rsidRPr="00185F1A">
      <w:rPr>
        <w:rStyle w:val="Seitenzahl"/>
        <w:i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77" w:rsidRPr="0016236D" w:rsidRDefault="00AA2C77" w:rsidP="0016236D">
    <w:pPr>
      <w:pStyle w:val="Fuzeile"/>
      <w:rPr>
        <w:b w:val="0"/>
        <w:sz w:val="20"/>
      </w:rPr>
    </w:pPr>
    <w:r>
      <w:rPr>
        <w:i/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AB0FD" wp14:editId="63E48B70">
              <wp:simplePos x="0" y="0"/>
              <wp:positionH relativeFrom="column">
                <wp:posOffset>-539056</wp:posOffset>
              </wp:positionH>
              <wp:positionV relativeFrom="paragraph">
                <wp:posOffset>-649605</wp:posOffset>
              </wp:positionV>
              <wp:extent cx="230505" cy="91440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C77" w:rsidRPr="009507D9" w:rsidRDefault="00AA2C77" w:rsidP="004E3A8F">
                          <w:pPr>
                            <w:pStyle w:val="VBSStandard"/>
                            <w:rPr>
                              <w:rFonts w:cs="Arial"/>
                              <w:sz w:val="8"/>
                              <w:szCs w:val="8"/>
                            </w:rPr>
                          </w:pPr>
                          <w:r w:rsidRPr="009507D9">
                            <w:rPr>
                              <w:rFonts w:cs="Arial"/>
                              <w:sz w:val="8"/>
                              <w:szCs w:val="8"/>
                            </w:rPr>
                            <w:t>BVL_FO_05_20</w:t>
                          </w:r>
                          <w:r>
                            <w:rPr>
                              <w:rFonts w:cs="Arial"/>
                              <w:sz w:val="8"/>
                              <w:szCs w:val="8"/>
                            </w:rPr>
                            <w:t>64</w:t>
                          </w:r>
                          <w:r w:rsidRPr="009507D9">
                            <w:rPr>
                              <w:rFonts w:cs="Arial"/>
                              <w:sz w:val="8"/>
                              <w:szCs w:val="8"/>
                            </w:rPr>
                            <w:t>_20</w:t>
                          </w:r>
                          <w:r>
                            <w:rPr>
                              <w:rFonts w:cs="Arial"/>
                              <w:sz w:val="8"/>
                              <w:szCs w:val="8"/>
                            </w:rPr>
                            <w:t>0</w:t>
                          </w:r>
                          <w:r w:rsidRPr="009507D9">
                            <w:rPr>
                              <w:rFonts w:cs="Arial"/>
                              <w:sz w:val="8"/>
                              <w:szCs w:val="8"/>
                            </w:rPr>
                            <w:t>_</w:t>
                          </w:r>
                          <w:r w:rsidRPr="001C0E35">
                            <w:rPr>
                              <w:rFonts w:cs="Arial"/>
                              <w:sz w:val="8"/>
                              <w:szCs w:val="8"/>
                            </w:rPr>
                            <w:t>V3.0</w:t>
                          </w:r>
                        </w:p>
                      </w:txbxContent>
                    </wps:txbx>
                    <wps:bodyPr rot="0" vert="vert270" wrap="square" lIns="54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AB0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2.45pt;margin-top:-51.15pt;width:18.1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" stroked="f">
              <v:textbox style="layout-flow:vertical;mso-layout-flow-alt:bottom-to-top" inset="1.5mm">
                <w:txbxContent>
                  <w:p w:rsidR="00AA2C77" w:rsidRPr="009507D9" w:rsidRDefault="00AA2C77" w:rsidP="004E3A8F">
                    <w:pPr>
                      <w:pStyle w:val="VBSStandard"/>
                      <w:rPr>
                        <w:rFonts w:cs="Arial"/>
                        <w:sz w:val="8"/>
                        <w:szCs w:val="8"/>
                      </w:rPr>
                    </w:pPr>
                    <w:r w:rsidRPr="009507D9">
                      <w:rPr>
                        <w:rFonts w:cs="Arial"/>
                        <w:sz w:val="8"/>
                        <w:szCs w:val="8"/>
                      </w:rPr>
                      <w:t>BVL_FO_05_20</w:t>
                    </w:r>
                    <w:r>
                      <w:rPr>
                        <w:rFonts w:cs="Arial"/>
                        <w:sz w:val="8"/>
                        <w:szCs w:val="8"/>
                      </w:rPr>
                      <w:t>64</w:t>
                    </w:r>
                    <w:r w:rsidRPr="009507D9">
                      <w:rPr>
                        <w:rFonts w:cs="Arial"/>
                        <w:sz w:val="8"/>
                        <w:szCs w:val="8"/>
                      </w:rPr>
                      <w:t>_20</w:t>
                    </w:r>
                    <w:r>
                      <w:rPr>
                        <w:rFonts w:cs="Arial"/>
                        <w:sz w:val="8"/>
                        <w:szCs w:val="8"/>
                      </w:rPr>
                      <w:t>0</w:t>
                    </w:r>
                    <w:r w:rsidRPr="009507D9">
                      <w:rPr>
                        <w:rFonts w:cs="Arial"/>
                        <w:sz w:val="8"/>
                        <w:szCs w:val="8"/>
                      </w:rPr>
                      <w:t>_</w:t>
                    </w:r>
                    <w:r w:rsidRPr="001C0E35">
                      <w:rPr>
                        <w:rFonts w:cs="Arial"/>
                        <w:sz w:val="8"/>
                        <w:szCs w:val="8"/>
                      </w:rPr>
                      <w:t>V3.0</w:t>
                    </w:r>
                  </w:p>
                </w:txbxContent>
              </v:textbox>
            </v:shape>
          </w:pict>
        </mc:Fallback>
      </mc:AlternateContent>
    </w:r>
  </w:p>
  <w:p w:rsidR="00AA2C77" w:rsidRPr="003C5A31" w:rsidRDefault="00AA2C77" w:rsidP="00642865">
    <w:pPr>
      <w:pStyle w:val="Fuzeile"/>
      <w:jc w:val="center"/>
      <w:rPr>
        <w:i/>
      </w:rPr>
    </w:pPr>
    <w:r w:rsidRPr="003C5A31">
      <w:rPr>
        <w:i/>
      </w:rPr>
      <w:t xml:space="preserve">SANCO 4044/2008 </w:t>
    </w:r>
    <w:r w:rsidRPr="00D72F30">
      <w:rPr>
        <w:i/>
      </w:rPr>
      <w:t>Rev</w:t>
    </w:r>
    <w:r w:rsidRPr="00D34A75">
      <w:rPr>
        <w:i/>
      </w:rPr>
      <w:t xml:space="preserve">. </w:t>
    </w:r>
    <w:r>
      <w:rPr>
        <w:i/>
      </w:rPr>
      <w:t>10.2</w:t>
    </w:r>
    <w:r w:rsidRPr="00D34A75">
      <w:rPr>
        <w:i/>
      </w:rPr>
      <w:t xml:space="preserve"> of </w:t>
    </w:r>
    <w:r>
      <w:rPr>
        <w:i/>
      </w:rPr>
      <w:t>16 June 2016</w:t>
    </w:r>
    <w:r w:rsidRPr="00D34A75">
      <w:rPr>
        <w:i/>
      </w:rPr>
      <w:t>-</w:t>
    </w:r>
    <w:r w:rsidRPr="00D72F30">
      <w:rPr>
        <w:i/>
      </w:rPr>
      <w:t xml:space="preserve"> MRL application</w:t>
    </w:r>
    <w:r w:rsidRPr="003C5A31">
      <w:rPr>
        <w:i/>
      </w:rPr>
      <w:t xml:space="preserve"> form</w:t>
    </w:r>
  </w:p>
  <w:p w:rsidR="00AA2C77" w:rsidRPr="003C5A31" w:rsidRDefault="00AA2C77" w:rsidP="00642865">
    <w:pPr>
      <w:pStyle w:val="Fuzeile"/>
      <w:jc w:val="center"/>
    </w:pPr>
  </w:p>
  <w:p w:rsidR="00AA2C77" w:rsidRPr="00642865" w:rsidRDefault="00AA2C77" w:rsidP="00642865">
    <w:pPr>
      <w:pStyle w:val="Fuzeile"/>
      <w:jc w:val="center"/>
      <w:rPr>
        <w:lang w:val="fr-BE"/>
      </w:rPr>
    </w:pPr>
    <w:r w:rsidRPr="00A15DC6">
      <w:t xml:space="preserve">Page </w:t>
    </w:r>
    <w:r w:rsidRPr="003C5A31">
      <w:fldChar w:fldCharType="begin"/>
    </w:r>
    <w:r w:rsidRPr="003C5A31">
      <w:instrText xml:space="preserve"> PAGE </w:instrText>
    </w:r>
    <w:r w:rsidRPr="003C5A31">
      <w:fldChar w:fldCharType="separate"/>
    </w:r>
    <w:r w:rsidR="003A461F">
      <w:rPr>
        <w:noProof/>
      </w:rPr>
      <w:t>9</w:t>
    </w:r>
    <w:r w:rsidRPr="003C5A31">
      <w:fldChar w:fldCharType="end"/>
    </w:r>
    <w:r w:rsidRPr="003C5A31">
      <w:t>/</w:t>
    </w:r>
    <w:r w:rsidRPr="003C5A31">
      <w:fldChar w:fldCharType="begin"/>
    </w:r>
    <w:r w:rsidRPr="003C5A31">
      <w:instrText xml:space="preserve"> NUMPAGES </w:instrText>
    </w:r>
    <w:r w:rsidRPr="003C5A31">
      <w:fldChar w:fldCharType="separate"/>
    </w:r>
    <w:r w:rsidR="003A461F">
      <w:rPr>
        <w:noProof/>
      </w:rPr>
      <w:t>13</w:t>
    </w:r>
    <w:r w:rsidRPr="003C5A3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77" w:rsidRDefault="00AA2C77">
      <w:r>
        <w:separator/>
      </w:r>
    </w:p>
  </w:footnote>
  <w:footnote w:type="continuationSeparator" w:id="0">
    <w:p w:rsidR="00AA2C77" w:rsidRDefault="00AA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0764"/>
    <w:multiLevelType w:val="multilevel"/>
    <w:tmpl w:val="BDC6ED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D46E4"/>
    <w:multiLevelType w:val="hybridMultilevel"/>
    <w:tmpl w:val="37A4E77C"/>
    <w:lvl w:ilvl="0" w:tplc="470C0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72994"/>
    <w:multiLevelType w:val="hybridMultilevel"/>
    <w:tmpl w:val="AAD0855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95378F"/>
    <w:multiLevelType w:val="hybridMultilevel"/>
    <w:tmpl w:val="BDC6ED0E"/>
    <w:lvl w:ilvl="0" w:tplc="470C0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D2A1F"/>
    <w:rsid w:val="00022F79"/>
    <w:rsid w:val="00026C99"/>
    <w:rsid w:val="00041BC8"/>
    <w:rsid w:val="00052C0B"/>
    <w:rsid w:val="0006320C"/>
    <w:rsid w:val="0006509B"/>
    <w:rsid w:val="0007312D"/>
    <w:rsid w:val="00091F48"/>
    <w:rsid w:val="000A23D8"/>
    <w:rsid w:val="000A4F00"/>
    <w:rsid w:val="000B7C33"/>
    <w:rsid w:val="000D432C"/>
    <w:rsid w:val="001006BB"/>
    <w:rsid w:val="00101211"/>
    <w:rsid w:val="00101957"/>
    <w:rsid w:val="001022E9"/>
    <w:rsid w:val="00122ECD"/>
    <w:rsid w:val="00124D1A"/>
    <w:rsid w:val="0012531E"/>
    <w:rsid w:val="001469F8"/>
    <w:rsid w:val="00151BE1"/>
    <w:rsid w:val="00154EA9"/>
    <w:rsid w:val="001567CF"/>
    <w:rsid w:val="0016236D"/>
    <w:rsid w:val="00165C6E"/>
    <w:rsid w:val="00165F17"/>
    <w:rsid w:val="00167423"/>
    <w:rsid w:val="0017546D"/>
    <w:rsid w:val="001858C3"/>
    <w:rsid w:val="001918CC"/>
    <w:rsid w:val="001972A1"/>
    <w:rsid w:val="001975D4"/>
    <w:rsid w:val="00197BF3"/>
    <w:rsid w:val="001C0E35"/>
    <w:rsid w:val="001F50F7"/>
    <w:rsid w:val="001F63C0"/>
    <w:rsid w:val="002079E1"/>
    <w:rsid w:val="00213740"/>
    <w:rsid w:val="00226FCB"/>
    <w:rsid w:val="002362E8"/>
    <w:rsid w:val="002530D4"/>
    <w:rsid w:val="00254912"/>
    <w:rsid w:val="002577F6"/>
    <w:rsid w:val="002769CE"/>
    <w:rsid w:val="0027733B"/>
    <w:rsid w:val="00291853"/>
    <w:rsid w:val="002A281B"/>
    <w:rsid w:val="002B23E8"/>
    <w:rsid w:val="002C7121"/>
    <w:rsid w:val="002E4764"/>
    <w:rsid w:val="002F4B71"/>
    <w:rsid w:val="00314100"/>
    <w:rsid w:val="003244BC"/>
    <w:rsid w:val="003529D1"/>
    <w:rsid w:val="0037081E"/>
    <w:rsid w:val="00380B9C"/>
    <w:rsid w:val="003A461F"/>
    <w:rsid w:val="003A6ED2"/>
    <w:rsid w:val="003A745B"/>
    <w:rsid w:val="003B44D3"/>
    <w:rsid w:val="003B64D2"/>
    <w:rsid w:val="003C5A31"/>
    <w:rsid w:val="003D7C9F"/>
    <w:rsid w:val="003E05E0"/>
    <w:rsid w:val="003E6D6E"/>
    <w:rsid w:val="003F7B39"/>
    <w:rsid w:val="0040559E"/>
    <w:rsid w:val="00426F6B"/>
    <w:rsid w:val="00443616"/>
    <w:rsid w:val="00447FAB"/>
    <w:rsid w:val="00452316"/>
    <w:rsid w:val="00453173"/>
    <w:rsid w:val="00462244"/>
    <w:rsid w:val="004622B2"/>
    <w:rsid w:val="00470068"/>
    <w:rsid w:val="00474B1D"/>
    <w:rsid w:val="00492F3A"/>
    <w:rsid w:val="004B7C7F"/>
    <w:rsid w:val="004C0F49"/>
    <w:rsid w:val="004D0D34"/>
    <w:rsid w:val="004E099E"/>
    <w:rsid w:val="004E0D2C"/>
    <w:rsid w:val="004E2674"/>
    <w:rsid w:val="004E3A8F"/>
    <w:rsid w:val="004E57AC"/>
    <w:rsid w:val="004F0C6B"/>
    <w:rsid w:val="004F6E44"/>
    <w:rsid w:val="004F7D84"/>
    <w:rsid w:val="00501378"/>
    <w:rsid w:val="00515D4B"/>
    <w:rsid w:val="00542C5A"/>
    <w:rsid w:val="00554AAD"/>
    <w:rsid w:val="00581E1C"/>
    <w:rsid w:val="0058218C"/>
    <w:rsid w:val="00593490"/>
    <w:rsid w:val="005A64F4"/>
    <w:rsid w:val="005B2461"/>
    <w:rsid w:val="005C1E55"/>
    <w:rsid w:val="005C4737"/>
    <w:rsid w:val="005E4355"/>
    <w:rsid w:val="005E5BCD"/>
    <w:rsid w:val="005F0F95"/>
    <w:rsid w:val="005F7013"/>
    <w:rsid w:val="005F7B3C"/>
    <w:rsid w:val="00642049"/>
    <w:rsid w:val="00642865"/>
    <w:rsid w:val="00665332"/>
    <w:rsid w:val="00671D0F"/>
    <w:rsid w:val="006847B1"/>
    <w:rsid w:val="006A1107"/>
    <w:rsid w:val="006A4449"/>
    <w:rsid w:val="006D1BD8"/>
    <w:rsid w:val="006F02ED"/>
    <w:rsid w:val="006F180B"/>
    <w:rsid w:val="006F7420"/>
    <w:rsid w:val="00702D4E"/>
    <w:rsid w:val="0070750B"/>
    <w:rsid w:val="0071247E"/>
    <w:rsid w:val="00713670"/>
    <w:rsid w:val="00716433"/>
    <w:rsid w:val="00754D39"/>
    <w:rsid w:val="007574EC"/>
    <w:rsid w:val="007615DC"/>
    <w:rsid w:val="00793C0E"/>
    <w:rsid w:val="007A2C3E"/>
    <w:rsid w:val="007B3A4E"/>
    <w:rsid w:val="007C41C2"/>
    <w:rsid w:val="007D3318"/>
    <w:rsid w:val="007D7725"/>
    <w:rsid w:val="008105AA"/>
    <w:rsid w:val="00811B1B"/>
    <w:rsid w:val="00814C69"/>
    <w:rsid w:val="0083035F"/>
    <w:rsid w:val="00837508"/>
    <w:rsid w:val="00845383"/>
    <w:rsid w:val="00847DA0"/>
    <w:rsid w:val="0086127B"/>
    <w:rsid w:val="00862E01"/>
    <w:rsid w:val="008777AD"/>
    <w:rsid w:val="008813B2"/>
    <w:rsid w:val="0088405B"/>
    <w:rsid w:val="008A22E5"/>
    <w:rsid w:val="008A718E"/>
    <w:rsid w:val="008C5AC9"/>
    <w:rsid w:val="008E6A77"/>
    <w:rsid w:val="009040B8"/>
    <w:rsid w:val="00910E36"/>
    <w:rsid w:val="00913448"/>
    <w:rsid w:val="009273E2"/>
    <w:rsid w:val="00941A13"/>
    <w:rsid w:val="00945375"/>
    <w:rsid w:val="00945778"/>
    <w:rsid w:val="00946C00"/>
    <w:rsid w:val="009501E1"/>
    <w:rsid w:val="00955D6F"/>
    <w:rsid w:val="00974529"/>
    <w:rsid w:val="00974D82"/>
    <w:rsid w:val="009C0B55"/>
    <w:rsid w:val="009D2A1F"/>
    <w:rsid w:val="009D38F5"/>
    <w:rsid w:val="009F4A55"/>
    <w:rsid w:val="00A15CBF"/>
    <w:rsid w:val="00A15DC6"/>
    <w:rsid w:val="00A215D5"/>
    <w:rsid w:val="00A6406C"/>
    <w:rsid w:val="00A66180"/>
    <w:rsid w:val="00A8498F"/>
    <w:rsid w:val="00A86853"/>
    <w:rsid w:val="00A87D8C"/>
    <w:rsid w:val="00AA2C77"/>
    <w:rsid w:val="00AB328C"/>
    <w:rsid w:val="00AC338D"/>
    <w:rsid w:val="00AF351C"/>
    <w:rsid w:val="00AF3C23"/>
    <w:rsid w:val="00AF4613"/>
    <w:rsid w:val="00B014E5"/>
    <w:rsid w:val="00B04017"/>
    <w:rsid w:val="00B104E3"/>
    <w:rsid w:val="00B51C5D"/>
    <w:rsid w:val="00B616DA"/>
    <w:rsid w:val="00B62178"/>
    <w:rsid w:val="00B73AED"/>
    <w:rsid w:val="00B94402"/>
    <w:rsid w:val="00B95C9B"/>
    <w:rsid w:val="00B975D9"/>
    <w:rsid w:val="00BA04F7"/>
    <w:rsid w:val="00BA164C"/>
    <w:rsid w:val="00BA29C9"/>
    <w:rsid w:val="00BA5103"/>
    <w:rsid w:val="00BB28DE"/>
    <w:rsid w:val="00BB4318"/>
    <w:rsid w:val="00BD0F3E"/>
    <w:rsid w:val="00BE27E0"/>
    <w:rsid w:val="00BE5489"/>
    <w:rsid w:val="00BF7FA1"/>
    <w:rsid w:val="00C13C52"/>
    <w:rsid w:val="00C164B6"/>
    <w:rsid w:val="00C25B22"/>
    <w:rsid w:val="00C31BF3"/>
    <w:rsid w:val="00C329DA"/>
    <w:rsid w:val="00C36092"/>
    <w:rsid w:val="00C372CE"/>
    <w:rsid w:val="00C414DF"/>
    <w:rsid w:val="00C42F56"/>
    <w:rsid w:val="00C432BF"/>
    <w:rsid w:val="00C53900"/>
    <w:rsid w:val="00C561AA"/>
    <w:rsid w:val="00C621DE"/>
    <w:rsid w:val="00C72875"/>
    <w:rsid w:val="00C9401D"/>
    <w:rsid w:val="00CA4EC5"/>
    <w:rsid w:val="00CC147E"/>
    <w:rsid w:val="00CD17E7"/>
    <w:rsid w:val="00CE4F80"/>
    <w:rsid w:val="00CE725A"/>
    <w:rsid w:val="00CF27A0"/>
    <w:rsid w:val="00D2144E"/>
    <w:rsid w:val="00D239E7"/>
    <w:rsid w:val="00D441E9"/>
    <w:rsid w:val="00D464C6"/>
    <w:rsid w:val="00D65789"/>
    <w:rsid w:val="00D661C8"/>
    <w:rsid w:val="00D72F30"/>
    <w:rsid w:val="00D73924"/>
    <w:rsid w:val="00D95AD1"/>
    <w:rsid w:val="00DA6583"/>
    <w:rsid w:val="00DB2482"/>
    <w:rsid w:val="00DD4908"/>
    <w:rsid w:val="00DE75A0"/>
    <w:rsid w:val="00DF27A8"/>
    <w:rsid w:val="00E00831"/>
    <w:rsid w:val="00E0216E"/>
    <w:rsid w:val="00E05C8D"/>
    <w:rsid w:val="00E05EF6"/>
    <w:rsid w:val="00E157E4"/>
    <w:rsid w:val="00E211EC"/>
    <w:rsid w:val="00E3018F"/>
    <w:rsid w:val="00E54236"/>
    <w:rsid w:val="00E605F1"/>
    <w:rsid w:val="00E62F5A"/>
    <w:rsid w:val="00E77744"/>
    <w:rsid w:val="00E8105B"/>
    <w:rsid w:val="00E82AB8"/>
    <w:rsid w:val="00E9392E"/>
    <w:rsid w:val="00E96938"/>
    <w:rsid w:val="00EA6C7B"/>
    <w:rsid w:val="00EB7528"/>
    <w:rsid w:val="00EC2B02"/>
    <w:rsid w:val="00EC7170"/>
    <w:rsid w:val="00ED2CA9"/>
    <w:rsid w:val="00ED5AF1"/>
    <w:rsid w:val="00EE4560"/>
    <w:rsid w:val="00EF34F2"/>
    <w:rsid w:val="00F065BA"/>
    <w:rsid w:val="00F11BF6"/>
    <w:rsid w:val="00F11FFE"/>
    <w:rsid w:val="00F17021"/>
    <w:rsid w:val="00F17605"/>
    <w:rsid w:val="00F17C95"/>
    <w:rsid w:val="00F2078D"/>
    <w:rsid w:val="00F25F61"/>
    <w:rsid w:val="00F30BF0"/>
    <w:rsid w:val="00F334DC"/>
    <w:rsid w:val="00F42B41"/>
    <w:rsid w:val="00F42E63"/>
    <w:rsid w:val="00F4758A"/>
    <w:rsid w:val="00F67369"/>
    <w:rsid w:val="00F74573"/>
    <w:rsid w:val="00F7526F"/>
    <w:rsid w:val="00F80245"/>
    <w:rsid w:val="00FA2FE2"/>
    <w:rsid w:val="00FB7AEC"/>
    <w:rsid w:val="00FD15B6"/>
    <w:rsid w:val="00FD5354"/>
    <w:rsid w:val="00FD7035"/>
    <w:rsid w:val="00FD7D3E"/>
    <w:rsid w:val="00FE2868"/>
    <w:rsid w:val="00FF120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FC1D63B-FE4C-44B3-B8C5-144EDA19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F3A"/>
    <w:rPr>
      <w:rFonts w:ascii="Arial" w:hAnsi="Arial"/>
      <w:b/>
      <w:sz w:val="22"/>
      <w:lang w:val="en-GB"/>
    </w:rPr>
  </w:style>
  <w:style w:type="paragraph" w:styleId="berschrift1">
    <w:name w:val="heading 1"/>
    <w:basedOn w:val="Standard"/>
    <w:next w:val="Standard"/>
    <w:qFormat/>
    <w:rsid w:val="00BB28DE"/>
    <w:pPr>
      <w:keepNext/>
      <w:tabs>
        <w:tab w:val="left" w:pos="7088"/>
      </w:tabs>
      <w:jc w:val="center"/>
      <w:outlineLvl w:val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76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76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F17605"/>
  </w:style>
  <w:style w:type="paragraph" w:styleId="Kommentartext">
    <w:name w:val="annotation text"/>
    <w:basedOn w:val="Standard"/>
    <w:link w:val="KommentartextZchn"/>
    <w:uiPriority w:val="99"/>
    <w:semiHidden/>
    <w:rsid w:val="00B975D9"/>
    <w:rPr>
      <w:rFonts w:ascii="Times New Roman" w:hAnsi="Times New Roman"/>
      <w:b w:val="0"/>
      <w:sz w:val="20"/>
      <w:lang w:val="de-DE"/>
    </w:rPr>
  </w:style>
  <w:style w:type="character" w:styleId="Kommentarzeichen">
    <w:name w:val="annotation reference"/>
    <w:semiHidden/>
    <w:rsid w:val="00C25B22"/>
    <w:rPr>
      <w:sz w:val="16"/>
      <w:szCs w:val="16"/>
    </w:rPr>
  </w:style>
  <w:style w:type="paragraph" w:styleId="Sprechblasentext">
    <w:name w:val="Balloon Text"/>
    <w:basedOn w:val="Standard"/>
    <w:semiHidden/>
    <w:rsid w:val="00C25B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022F79"/>
    <w:rPr>
      <w:sz w:val="20"/>
    </w:rPr>
  </w:style>
  <w:style w:type="character" w:styleId="Funotenzeichen">
    <w:name w:val="footnote reference"/>
    <w:uiPriority w:val="99"/>
    <w:semiHidden/>
    <w:rsid w:val="00022F79"/>
    <w:rPr>
      <w:vertAlign w:val="superscript"/>
    </w:rPr>
  </w:style>
  <w:style w:type="table" w:styleId="Tabellenraster">
    <w:name w:val="Table Grid"/>
    <w:basedOn w:val="NormaleTabelle"/>
    <w:rsid w:val="00C56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rsid w:val="00F67369"/>
    <w:rPr>
      <w:rFonts w:ascii="Arial" w:hAnsi="Arial"/>
      <w:b/>
      <w:bCs/>
      <w:lang w:val="en-GB"/>
    </w:rPr>
  </w:style>
  <w:style w:type="character" w:customStyle="1" w:styleId="KommentartextZchn">
    <w:name w:val="Kommentartext Zchn"/>
    <w:link w:val="Kommentartext"/>
    <w:uiPriority w:val="99"/>
    <w:semiHidden/>
    <w:rsid w:val="00F67369"/>
    <w:rPr>
      <w:lang w:val="de-DE" w:eastAsia="de-DE"/>
    </w:rPr>
  </w:style>
  <w:style w:type="character" w:customStyle="1" w:styleId="KommentarthemaZchn">
    <w:name w:val="Kommentarthema Zchn"/>
    <w:link w:val="Kommentarthema"/>
    <w:rsid w:val="00F67369"/>
    <w:rPr>
      <w:rFonts w:ascii="Arial" w:hAnsi="Arial"/>
      <w:b/>
      <w:bCs/>
      <w:lang w:val="de-DE" w:eastAsia="de-DE"/>
    </w:rPr>
  </w:style>
  <w:style w:type="paragraph" w:customStyle="1" w:styleId="ZCom">
    <w:name w:val="Z_Com"/>
    <w:basedOn w:val="Standard"/>
    <w:next w:val="Standard"/>
    <w:rsid w:val="00FD7D3E"/>
    <w:pPr>
      <w:widowControl w:val="0"/>
      <w:autoSpaceDE w:val="0"/>
      <w:autoSpaceDN w:val="0"/>
      <w:ind w:right="85"/>
      <w:jc w:val="both"/>
    </w:pPr>
    <w:rPr>
      <w:rFonts w:cs="Arial"/>
      <w:b w:val="0"/>
      <w:sz w:val="24"/>
      <w:szCs w:val="24"/>
      <w:lang w:eastAsia="en-GB"/>
    </w:rPr>
  </w:style>
  <w:style w:type="paragraph" w:styleId="berarbeitung">
    <w:name w:val="Revision"/>
    <w:hidden/>
    <w:uiPriority w:val="99"/>
    <w:semiHidden/>
    <w:rsid w:val="00554AAD"/>
    <w:rPr>
      <w:rFonts w:ascii="Arial" w:hAnsi="Arial"/>
      <w:b/>
      <w:sz w:val="22"/>
      <w:lang w:val="en-GB"/>
    </w:rPr>
  </w:style>
  <w:style w:type="character" w:customStyle="1" w:styleId="FunotentextZchn">
    <w:name w:val="Fußnotentext Zchn"/>
    <w:link w:val="Funotentext"/>
    <w:uiPriority w:val="99"/>
    <w:semiHidden/>
    <w:rsid w:val="002362E8"/>
    <w:rPr>
      <w:rFonts w:ascii="Arial" w:hAnsi="Arial"/>
      <w:b/>
      <w:lang w:eastAsia="de-DE"/>
    </w:rPr>
  </w:style>
  <w:style w:type="paragraph" w:customStyle="1" w:styleId="VBSStandard">
    <w:name w:val="VBS Standard"/>
    <w:rsid w:val="00447FAB"/>
    <w:pPr>
      <w:spacing w:line="360" w:lineRule="auto"/>
    </w:pPr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42865"/>
    <w:rPr>
      <w:rFonts w:ascii="Arial" w:hAnsi="Arial"/>
      <w:b/>
      <w:sz w:val="22"/>
      <w:lang w:val="en-GB"/>
    </w:rPr>
  </w:style>
  <w:style w:type="paragraph" w:customStyle="1" w:styleId="Default">
    <w:name w:val="Default"/>
    <w:rsid w:val="006428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E6A77"/>
    <w:rPr>
      <w:rFonts w:ascii="Arial" w:hAnsi="Arial"/>
      <w:b/>
      <w:sz w:val="22"/>
      <w:lang w:val="en-GB"/>
    </w:rPr>
  </w:style>
  <w:style w:type="paragraph" w:styleId="Listenabsatz">
    <w:name w:val="List Paragraph"/>
    <w:basedOn w:val="Standard"/>
    <w:uiPriority w:val="34"/>
    <w:qFormat/>
    <w:rsid w:val="0019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6965-4CB8-40D5-A903-1085ADAB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MRL setting according to Regulation (EC) No 396/2005</vt:lpstr>
      <vt:lpstr>Application form for MRL setting according to Regulation (EC) No 396/2005</vt:lpstr>
    </vt:vector>
  </TitlesOfParts>
  <Company>European Commission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MRL setting according to Regulation (EC) No 396/2005</dc:title>
  <dc:subject/>
  <dc:creator>annie parenteau</dc:creator>
  <cp:keywords/>
  <cp:lastModifiedBy>Rusch, Marina</cp:lastModifiedBy>
  <cp:revision>10</cp:revision>
  <cp:lastPrinted>2018-05-07T08:48:00Z</cp:lastPrinted>
  <dcterms:created xsi:type="dcterms:W3CDTF">2018-05-23T14:56:00Z</dcterms:created>
  <dcterms:modified xsi:type="dcterms:W3CDTF">2018-06-19T07:53:00Z</dcterms:modified>
</cp:coreProperties>
</file>